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HEDRICK MARC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PLUS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6420 LEVIT GREEN BOULEVARD, SUITE 310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PLUS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PSTV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34,431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42,497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44,483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163,650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155,584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1,986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153,598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vesting of an RSU grant which occurs in twelve substantially equal quarterly installments beginning on October 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the vesting of an RSU grant which occurs in twelve substantially equal quarterly installments beginning on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the vesting of an RSU grant which occurs in twelve substantially equal quarterly installments beginning on July 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Sims,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672" TargetMode="External"/><Relationship Id="rId5" Type="http://schemas.openxmlformats.org/officeDocument/2006/relationships/hyperlink" Target="http://www.sec.gov/cgi-bin/browse-edgar?action=getcompany&amp;CIK=00010959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3828</Characters>
  <CharactersWithSpaces>4440</CharactersWithSpaces>
  <Paragraphs>152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